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Default Extension="jpg" ContentType="image/jpe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W w:w="0" w:type="auto"/>
        <w:tblBorders/>
        <w:tblpPr w:horzAnchor="margin" w:tblpXSpec="right" w:vertAnchor="text" w:tblpY="-787" w:leftFromText="180" w:topFromText="0" w:rightFromText="180" w:bottomFromText="0"/>
        <w:tblLook w:val="0000" w:firstRow="0" w:lastRow="0" w:firstColumn="0" w:lastColumn="0" w:noHBand="0" w:noVBand="0"/>
      </w:tblPr>
      <w:tblGrid>
        <w:gridCol w:w="1770"/>
      </w:tblGrid>
      <w:tr>
        <w:trPr>
          <w:trHeight w:val="615"/>
        </w:trPr>
        <w:tc>
          <w:tcPr>
            <w:tcBorders/>
            <w:tcW w:w="177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33425" cy="990600"/>
                <wp:effectExtent l="0" t="0" r="9525" b="0"/>
                <wp:docPr id="1" name="Рисунок 1" descr="Герб многоцветный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ерб многоцветный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733424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7.75pt;height:78.00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z w:val="34"/>
          <w:szCs w:val="28"/>
        </w:rPr>
      </w:pPr>
      <w:r>
        <w:rPr>
          <w:b/>
          <w:color w:val="000000"/>
          <w:sz w:val="34"/>
          <w:szCs w:val="28"/>
        </w:rPr>
        <w:t xml:space="preserve">ИЗБИРАТЕЛЬНАЯ КОМИССИЯ </w:t>
      </w:r>
      <w:r>
        <w:rPr>
          <w:b/>
          <w:color w:val="000000"/>
          <w:sz w:val="34"/>
          <w:szCs w:val="28"/>
        </w:rPr>
      </w:r>
    </w:p>
    <w:p>
      <w:pPr>
        <w:pBdr/>
        <w:spacing/>
        <w:ind/>
        <w:jc w:val="center"/>
        <w:rPr>
          <w:b/>
          <w:color w:val="000000"/>
          <w:sz w:val="34"/>
          <w:szCs w:val="28"/>
        </w:rPr>
      </w:pPr>
      <w:r>
        <w:rPr>
          <w:b/>
          <w:color w:val="000000"/>
          <w:sz w:val="34"/>
          <w:szCs w:val="28"/>
        </w:rPr>
        <w:t xml:space="preserve">МОСКОВСКОЙ ОБЛАСТИ</w:t>
      </w:r>
      <w:r>
        <w:rPr>
          <w:b/>
          <w:color w:val="000000"/>
          <w:sz w:val="34"/>
          <w:szCs w:val="28"/>
        </w:rPr>
      </w:r>
    </w:p>
    <w:p>
      <w:pPr>
        <w:pBdr/>
        <w:spacing/>
        <w:ind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60"/>
          <w:sz w:val="32"/>
          <w:szCs w:val="28"/>
        </w:rPr>
      </w:pPr>
      <w:r>
        <w:rPr>
          <w:b/>
          <w:color w:val="000000"/>
          <w:spacing w:val="60"/>
          <w:sz w:val="32"/>
          <w:szCs w:val="28"/>
        </w:rPr>
        <w:t xml:space="preserve">РЕШЕНИЕ</w:t>
      </w:r>
      <w:r>
        <w:rPr>
          <w:b/>
          <w:color w:val="000000"/>
          <w:spacing w:val="60"/>
          <w:sz w:val="32"/>
          <w:szCs w:val="28"/>
        </w:rPr>
      </w:r>
    </w:p>
    <w:p>
      <w:pPr>
        <w:pBdr/>
        <w:spacing/>
        <w:ind/>
        <w:jc w:val="center"/>
        <w:rPr>
          <w:rFonts w:ascii="ༀЀ" w:hAnsi="ༀЀ"/>
          <w:color w:val="000000"/>
          <w:sz w:val="28"/>
          <w:szCs w:val="20"/>
        </w:rPr>
      </w:pPr>
      <w:r>
        <w:rPr>
          <w:rFonts w:ascii="ༀЀ" w:hAnsi="ༀЀ"/>
          <w:color w:val="000000"/>
          <w:sz w:val="28"/>
          <w:szCs w:val="20"/>
        </w:rPr>
      </w:r>
      <w:r>
        <w:rPr>
          <w:rFonts w:ascii="ༀЀ" w:hAnsi="ༀЀ"/>
          <w:color w:val="000000"/>
          <w:sz w:val="28"/>
          <w:szCs w:val="20"/>
        </w:rPr>
      </w:r>
    </w:p>
    <w:tbl>
      <w:tblPr>
        <w:tblInd w:w="-79" w:type="dxa"/>
        <w:tblW w:w="9915" w:type="dxa"/>
        <w:tblBorders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36" w:type="dxa"/>
            <w:textDirection w:val="lrTb"/>
            <w:noWrap w:val="false"/>
          </w:tcPr>
          <w:p>
            <w:pPr>
              <w:pBdr/>
              <w:spacing/>
              <w:ind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</w:t>
            </w:r>
            <w:r>
              <w:rPr>
                <w:color w:val="000000"/>
                <w:sz w:val="28"/>
                <w:szCs w:val="28"/>
              </w:rPr>
              <w:t xml:space="preserve"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марта</w:t>
            </w:r>
            <w:r>
              <w:rPr>
                <w:color w:val="000000"/>
                <w:sz w:val="28"/>
                <w:szCs w:val="28"/>
              </w:rPr>
              <w:t xml:space="preserve"> 2</w:t>
            </w:r>
            <w:r>
              <w:rPr>
                <w:color w:val="000000"/>
                <w:sz w:val="28"/>
                <w:szCs w:val="28"/>
              </w:rPr>
              <w:t xml:space="preserve">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6</w:t>
            </w:r>
            <w:r>
              <w:rPr>
                <w:color w:val="000000"/>
                <w:sz w:val="28"/>
                <w:szCs w:val="28"/>
              </w:rPr>
              <w:t xml:space="preserve"> года</w:t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/>
            <w:tcW w:w="310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3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132/1007-7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Bdr/>
        <w:spacing w:before="240"/>
        <w:ind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 Москва</w:t>
      </w:r>
      <w:r>
        <w:rPr>
          <w:color w:val="000000"/>
          <w:sz w:val="28"/>
          <w:szCs w:val="28"/>
        </w:rPr>
      </w:r>
    </w:p>
    <w:p>
      <w:pPr>
        <w:pBdr/>
        <w:spacing/>
        <w:ind w:firstLine="709"/>
        <w:jc w:val="center"/>
        <w:rPr>
          <w:sz w:val="16"/>
        </w:rPr>
      </w:pPr>
      <w:r>
        <w:rPr>
          <w:sz w:val="16"/>
        </w:rPr>
      </w:r>
      <w:r>
        <w:rPr>
          <w:sz w:val="16"/>
        </w:rPr>
      </w:r>
    </w:p>
    <w:p>
      <w:pPr>
        <w:pStyle w:val="689"/>
        <w:pBdr/>
        <w:spacing/>
        <w:ind w:left="92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89"/>
        <w:pBdr/>
        <w:tabs>
          <w:tab w:val="clear" w:leader="none" w:pos="0"/>
        </w:tabs>
        <w:spacing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формировании территориальной избирательной комиссии</w:t>
      </w:r>
      <w:r>
        <w:rPr>
          <w:color w:val="000000"/>
          <w:sz w:val="28"/>
          <w:szCs w:val="28"/>
        </w:rPr>
      </w:r>
    </w:p>
    <w:p>
      <w:pPr>
        <w:pStyle w:val="689"/>
        <w:pBdr/>
        <w:tabs>
          <w:tab w:val="clear" w:leader="none" w:pos="0"/>
        </w:tabs>
        <w:spacing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поселка Молодежный</w:t>
      </w:r>
      <w:r>
        <w:rPr>
          <w:color w:val="000000"/>
          <w:sz w:val="28"/>
          <w:szCs w:val="28"/>
        </w:rPr>
      </w:r>
    </w:p>
    <w:p>
      <w:pPr>
        <w:pStyle w:val="689"/>
        <w:pBdr/>
        <w:tabs>
          <w:tab w:val="clear" w:leader="none" w:pos="0"/>
        </w:tabs>
        <w:spacing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</w:t>
      </w:r>
      <w:r>
        <w:rPr>
          <w:color w:val="000000"/>
          <w:sz w:val="28"/>
          <w:szCs w:val="28"/>
        </w:rPr>
        <w:t xml:space="preserve"> соответствии с решением Избирательной</w:t>
      </w:r>
      <w:r>
        <w:rPr>
          <w:color w:val="000000"/>
          <w:sz w:val="28"/>
          <w:szCs w:val="28"/>
        </w:rPr>
        <w:t xml:space="preserve"> комиссии Московской области </w:t>
      </w:r>
      <w:r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19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февраля </w:t>
      </w:r>
      <w:r>
        <w:rPr>
          <w:color w:val="000000"/>
          <w:sz w:val="28"/>
          <w:szCs w:val="28"/>
        </w:rPr>
        <w:t xml:space="preserve">202</w:t>
      </w:r>
      <w:r>
        <w:rPr>
          <w:color w:val="000000"/>
          <w:sz w:val="28"/>
          <w:szCs w:val="28"/>
        </w:rPr>
        <w:t xml:space="preserve">6</w:t>
      </w:r>
      <w:r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 xml:space="preserve">130/987-7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</w:t>
      </w:r>
      <w:r>
        <w:rPr>
          <w:color w:val="000000"/>
          <w:sz w:val="28"/>
          <w:szCs w:val="28"/>
        </w:rPr>
        <w:t xml:space="preserve">О тексте информационного сообщения Избирательной комиссии Московской области о приеме предложений по кандидатурам членов избирательных комиссий с правом решающего голоса в состав территориальных избирательных комиссий</w:t>
      </w:r>
      <w:r>
        <w:rPr>
          <w:color w:val="000000"/>
          <w:sz w:val="28"/>
          <w:szCs w:val="28"/>
        </w:rPr>
        <w:t xml:space="preserve">»</w:t>
      </w:r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руководствуясь </w:t>
      </w:r>
      <w:r>
        <w:rPr>
          <w:color w:val="000000"/>
          <w:sz w:val="28"/>
          <w:szCs w:val="28"/>
        </w:rPr>
        <w:t xml:space="preserve">статьями 20, 22, 26 Федерального закона «Об основных гарантиях избирательных прав и права на участие в референдуме граждан Российской Федерации», </w:t>
      </w:r>
      <w:r>
        <w:rPr>
          <w:color w:val="000000"/>
          <w:sz w:val="28"/>
          <w:szCs w:val="28"/>
        </w:rPr>
        <w:t xml:space="preserve">Избирательная комиссия Московской области РЕШИЛА:</w:t>
      </w:r>
      <w:r>
        <w:rPr>
          <w:color w:val="000000"/>
          <w:sz w:val="28"/>
          <w:szCs w:val="28"/>
        </w:rPr>
      </w:r>
    </w:p>
    <w:p>
      <w:pPr>
        <w:pStyle w:val="689"/>
        <w:pBdr/>
        <w:tabs>
          <w:tab w:val="clear" w:leader="none" w:pos="0"/>
          <w:tab w:val="left" w:leader="none" w:pos="993"/>
          <w:tab w:val="left" w:leader="none" w:pos="1134"/>
        </w:tabs>
        <w:spacing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Сформировать территориальную избирательную комиссию </w:t>
      </w:r>
      <w:r>
        <w:rPr>
          <w:color w:val="000000"/>
          <w:sz w:val="28"/>
          <w:szCs w:val="28"/>
        </w:rPr>
        <w:t xml:space="preserve">поселка Молодежный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количестве </w:t>
      </w:r>
      <w:r>
        <w:rPr>
          <w:color w:val="000000"/>
          <w:sz w:val="28"/>
          <w:szCs w:val="28"/>
        </w:rPr>
        <w:t xml:space="preserve">8</w:t>
      </w:r>
      <w:r>
        <w:rPr>
          <w:color w:val="000000"/>
          <w:sz w:val="28"/>
          <w:szCs w:val="28"/>
        </w:rPr>
        <w:t xml:space="preserve"> членов комиссии с правом решающего голоса сроком полномочий на </w:t>
      </w:r>
      <w:r>
        <w:rPr>
          <w:color w:val="000000"/>
          <w:sz w:val="28"/>
          <w:szCs w:val="28"/>
        </w:rPr>
        <w:t xml:space="preserve">5 лет, назначив в ее состав</w:t>
      </w:r>
      <w:r>
        <w:rPr>
          <w:sz w:val="28"/>
          <w:szCs w:val="28"/>
        </w:rPr>
        <w:t xml:space="preserve">:</w:t>
      </w:r>
      <w:r>
        <w:rPr>
          <w:color w:val="000000"/>
          <w:sz w:val="28"/>
          <w:szCs w:val="28"/>
        </w:rPr>
      </w:r>
    </w:p>
    <w:p>
      <w:pPr>
        <w:pStyle w:val="693"/>
        <w:numPr>
          <w:ilvl w:val="0"/>
          <w:numId w:val="10"/>
        </w:numPr>
        <w:pBdr/>
        <w:tabs>
          <w:tab w:val="left" w:leader="none" w:pos="1134"/>
        </w:tabs>
        <w:spacing/>
        <w:ind w:firstLine="567" w:left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Акимов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Екатерин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Владимировн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1984 г.р., образование высшее, место работы и должность: войсковая часть 33790, слесарь по контрольно-измерительным приборам и автоматики, кандидатура предложена в состав комиссии от собрания избирателей по месту работы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;</w:t>
      </w:r>
      <w:r>
        <w:rPr>
          <w:rFonts w:eastAsiaTheme="minorHAnsi"/>
          <w:color w:val="000000" w:themeColor="text1"/>
          <w:sz w:val="28"/>
          <w:szCs w:val="28"/>
          <w:lang w:eastAsia="en-US"/>
        </w:rPr>
      </w:r>
    </w:p>
    <w:p>
      <w:pPr>
        <w:pStyle w:val="693"/>
        <w:numPr>
          <w:ilvl w:val="0"/>
          <w:numId w:val="10"/>
        </w:numPr>
        <w:pBdr/>
        <w:tabs>
          <w:tab w:val="left" w:leader="none" w:pos="1134"/>
        </w:tabs>
        <w:spacing/>
        <w:ind w:firstLine="567" w:left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Игнатов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Юри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я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Владимирович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1984 г.р., образование среднее профессиональное, ме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сто работы и должность: общество с ограниченной ответственностью «Железобетонный Комбинат «Мосбетон», механик, кандидатура предложена в состав комиссии от Московского областного отделения Политической партии ЛДПР – Либерально-демократической партии России;</w:t>
      </w:r>
      <w:r>
        <w:rPr>
          <w:rFonts w:eastAsiaTheme="minorHAnsi"/>
          <w:color w:val="000000" w:themeColor="text1"/>
          <w:sz w:val="28"/>
          <w:szCs w:val="28"/>
          <w:lang w:eastAsia="en-US"/>
        </w:rPr>
      </w:r>
    </w:p>
    <w:p>
      <w:pPr>
        <w:pStyle w:val="693"/>
        <w:numPr>
          <w:ilvl w:val="0"/>
          <w:numId w:val="10"/>
        </w:numPr>
        <w:pBdr/>
        <w:tabs>
          <w:tab w:val="left" w:leader="none" w:pos="1134"/>
        </w:tabs>
        <w:spacing/>
        <w:ind w:firstLine="567" w:left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Пащук Виктори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ю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Алексеевн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1976 г.р., образование высшее, место работы и должность: администрация закрытого админи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стративно-территориального образования городской округ Молодёжный Московской области, начальник отдела по социальным и общим вопросам, кандидатура предложена в состав комиссии от Регионального отделения в Московской области Политической партии «НОВЫЕ ЛЮДИ»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;</w:t>
      </w:r>
      <w:r>
        <w:rPr>
          <w:rFonts w:eastAsiaTheme="minorHAnsi"/>
          <w:color w:val="000000" w:themeColor="text1"/>
          <w:sz w:val="28"/>
          <w:szCs w:val="28"/>
          <w:lang w:eastAsia="en-US"/>
        </w:rPr>
      </w:r>
    </w:p>
    <w:p>
      <w:pPr>
        <w:pStyle w:val="693"/>
        <w:numPr>
          <w:ilvl w:val="0"/>
          <w:numId w:val="10"/>
        </w:numPr>
        <w:pBdr/>
        <w:tabs>
          <w:tab w:val="left" w:leader="none" w:pos="1134"/>
        </w:tabs>
        <w:spacing/>
        <w:ind w:firstLine="567" w:left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Проценко Владимир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Васильевич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1953 г.р., образование высшее, место работы и должность: муницип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альное унитарное предприятие «Водоканал Наро-Фоминского городского округа», машинист насосных установок водоотведения второго разряда водопроводно-канализационного участка г. Наро-Фоминск, кандидатура предложена в состав комиссии от Регионального отделения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Социалистической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политической партии СПРАВЕДЛИВАЯ РОССИЯ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Московской области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;</w:t>
      </w:r>
      <w:r>
        <w:rPr>
          <w:rFonts w:eastAsiaTheme="minorHAnsi"/>
          <w:color w:val="000000" w:themeColor="text1"/>
          <w:sz w:val="28"/>
          <w:szCs w:val="28"/>
          <w:lang w:eastAsia="en-US"/>
        </w:rPr>
      </w:r>
    </w:p>
    <w:p>
      <w:pPr>
        <w:pStyle w:val="693"/>
        <w:numPr>
          <w:ilvl w:val="0"/>
          <w:numId w:val="10"/>
        </w:numPr>
        <w:pBdr/>
        <w:tabs>
          <w:tab w:val="left" w:leader="none" w:pos="1134"/>
        </w:tabs>
        <w:spacing/>
        <w:ind w:firstLine="567" w:left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Серед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Елен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Викторовн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1966 г.р., образование среднее профессиональное, род занятий: пенсионер, кандидатура предложена в состав комиссии от МОСКОВСКОГО ОБЛАСТНОГО ОТДЕЛЕНИЯ политической партии «КОММУНИСТИЧЕСКАЯ ПАРТИЯ РОССИЙСКОЙ ФЕДЕРАЦИИ»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;</w:t>
      </w:r>
      <w:r>
        <w:rPr>
          <w:rFonts w:eastAsiaTheme="minorHAnsi"/>
          <w:color w:val="000000" w:themeColor="text1"/>
          <w:sz w:val="28"/>
          <w:szCs w:val="28"/>
          <w:lang w:eastAsia="en-US"/>
        </w:rPr>
      </w:r>
    </w:p>
    <w:p>
      <w:pPr>
        <w:pStyle w:val="693"/>
        <w:numPr>
          <w:ilvl w:val="0"/>
          <w:numId w:val="10"/>
        </w:numPr>
        <w:pBdr/>
        <w:tabs>
          <w:tab w:val="left" w:leader="none" w:pos="1134"/>
        </w:tabs>
        <w:spacing/>
        <w:ind w:firstLine="567" w:left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Тамилко Серге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я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Антонович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1966 г.р., образование высшее, место работы и должность: общество с ограниченной ответственностью «ГОРТОПСБЫТ», генеральный директор, кандидатура предложена в состав комиссии от собрания избирателей по месту жительства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;</w:t>
      </w:r>
      <w:r>
        <w:rPr>
          <w:rFonts w:eastAsiaTheme="minorHAnsi"/>
          <w:color w:val="000000" w:themeColor="text1"/>
          <w:sz w:val="28"/>
          <w:szCs w:val="28"/>
          <w:lang w:eastAsia="en-US"/>
        </w:rPr>
      </w:r>
    </w:p>
    <w:p>
      <w:pPr>
        <w:pStyle w:val="693"/>
        <w:numPr>
          <w:ilvl w:val="0"/>
          <w:numId w:val="10"/>
        </w:numPr>
        <w:pBdr/>
        <w:tabs>
          <w:tab w:val="left" w:leader="none" w:pos="1134"/>
        </w:tabs>
        <w:spacing/>
        <w:ind w:firstLine="567" w:left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Тарасов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Любовь Ивановн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1980 г.р., образование высшее, место работы и должность: администрация закрытого административно-территориального образования городской 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круг Молодёжный Московской области, заместитель главы закрытого административно-территориального образования городской округ Молодёжный – начальник финансового управления, кандидатура предложена в состав комиссии от собрания избирателей по месту жительства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;</w:t>
      </w:r>
      <w:r>
        <w:rPr>
          <w:rFonts w:eastAsiaTheme="minorHAnsi"/>
          <w:color w:val="000000" w:themeColor="text1"/>
          <w:sz w:val="28"/>
          <w:szCs w:val="28"/>
          <w:lang w:eastAsia="en-US"/>
        </w:rPr>
      </w:r>
    </w:p>
    <w:p>
      <w:pPr>
        <w:pStyle w:val="693"/>
        <w:numPr>
          <w:ilvl w:val="0"/>
          <w:numId w:val="10"/>
        </w:numPr>
        <w:pBdr/>
        <w:tabs>
          <w:tab w:val="left" w:leader="none" w:pos="1134"/>
        </w:tabs>
        <w:spacing/>
        <w:ind w:firstLine="567" w:left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Углицк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ую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Людмил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Леонидовн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у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1962 г.р., образование высшее, ме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сто работы и должность: Муниципальное казенное учреждение «Дом культуры «Молодёжный», художественный руководитель, кандидатура предложена в состав комиссии от Московского областного регионального отделения Всероссийской политической партии «ЕДИНАЯ РОССИЯ».</w:t>
      </w:r>
      <w:r>
        <w:rPr>
          <w:rFonts w:eastAsiaTheme="minorHAnsi"/>
          <w:color w:val="000000" w:themeColor="text1"/>
          <w:sz w:val="28"/>
          <w:szCs w:val="28"/>
          <w:lang w:eastAsia="en-US"/>
        </w:rPr>
      </w:r>
    </w:p>
    <w:p>
      <w:pPr>
        <w:pBdr/>
        <w:tabs>
          <w:tab w:val="left" w:leader="none" w:pos="993"/>
        </w:tabs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в территориальную избирательную комиссию </w:t>
      </w:r>
      <w:r>
        <w:rPr>
          <w:sz w:val="28"/>
          <w:szCs w:val="28"/>
        </w:rPr>
        <w:t xml:space="preserve">поселка Молодежный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Bdr/>
        <w:tabs>
          <w:tab w:val="left" w:leader="none" w:pos="993"/>
        </w:tabs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Опубликовать настоящее решение </w:t>
      </w:r>
      <w:r>
        <w:rPr>
          <w:sz w:val="28"/>
          <w:szCs w:val="28"/>
        </w:rPr>
        <w:t xml:space="preserve">в сетевом издании «Вестник Избирательной комиссии Московской области», разместить на Интернет </w:t>
      </w: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портале Избирательной комиссии Московской области.</w:t>
      </w:r>
      <w:r>
        <w:rPr>
          <w:sz w:val="28"/>
          <w:szCs w:val="28"/>
        </w:rPr>
      </w:r>
    </w:p>
    <w:p>
      <w:pPr>
        <w:pStyle w:val="687"/>
        <w:pBdr/>
        <w:tabs>
          <w:tab w:val="left" w:leader="none" w:pos="993"/>
        </w:tabs>
        <w:spacing/>
        <w:ind w:firstLine="567"/>
        <w:rPr>
          <w:szCs w:val="28"/>
        </w:rPr>
      </w:pPr>
      <w:r>
        <w:rPr>
          <w:szCs w:val="28"/>
        </w:rPr>
        <w:t xml:space="preserve">4. </w:t>
      </w:r>
      <w:r>
        <w:rPr>
          <w:szCs w:val="28"/>
        </w:rPr>
        <w:t xml:space="preserve">Контроль за </w:t>
      </w:r>
      <w:r>
        <w:rPr>
          <w:szCs w:val="28"/>
        </w:rPr>
        <w:t xml:space="preserve">исполнением</w:t>
      </w:r>
      <w:r>
        <w:rPr>
          <w:szCs w:val="28"/>
        </w:rPr>
        <w:t xml:space="preserve"> настоящего решения возложить на секретаря Избирательной комиссии Московской области </w:t>
      </w:r>
      <w:r>
        <w:rPr>
          <w:szCs w:val="28"/>
        </w:rPr>
        <w:t xml:space="preserve">Р.Ф. Фурс</w:t>
      </w:r>
      <w:r>
        <w:rPr>
          <w:szCs w:val="28"/>
        </w:rPr>
        <w:t xml:space="preserve">а.</w:t>
      </w:r>
      <w:r>
        <w:rPr>
          <w:szCs w:val="28"/>
        </w:rPr>
      </w:r>
    </w:p>
    <w:p>
      <w:pPr>
        <w:pBdr/>
        <w:spacing/>
        <w:ind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Bdr/>
        <w:spacing/>
        <w:ind/>
        <w:rPr>
          <w:sz w:val="28"/>
        </w:rPr>
      </w:pPr>
      <w:r>
        <w:rPr>
          <w:sz w:val="28"/>
        </w:rPr>
        <w:t xml:space="preserve">П</w:t>
      </w:r>
      <w:r>
        <w:rPr>
          <w:sz w:val="28"/>
        </w:rPr>
        <w:t xml:space="preserve">редседател</w:t>
      </w:r>
      <w:r>
        <w:rPr>
          <w:sz w:val="28"/>
        </w:rPr>
        <w:t xml:space="preserve">ь</w:t>
      </w:r>
      <w:r>
        <w:rPr>
          <w:sz w:val="28"/>
        </w:rPr>
      </w:r>
    </w:p>
    <w:p>
      <w:pPr>
        <w:pBdr/>
        <w:spacing/>
        <w:ind/>
        <w:rPr>
          <w:sz w:val="28"/>
        </w:rPr>
      </w:pPr>
      <w:r>
        <w:rPr>
          <w:sz w:val="28"/>
        </w:rPr>
        <w:t xml:space="preserve">Избирательной комиссии </w:t>
      </w:r>
      <w:r>
        <w:rPr>
          <w:sz w:val="28"/>
        </w:rPr>
      </w:r>
    </w:p>
    <w:p>
      <w:pPr>
        <w:pBdr/>
        <w:spacing/>
        <w:ind/>
        <w:rPr>
          <w:sz w:val="28"/>
        </w:rPr>
      </w:pPr>
      <w:r>
        <w:rPr>
          <w:sz w:val="28"/>
        </w:rPr>
        <w:t xml:space="preserve">Московской области                                                                           </w:t>
      </w:r>
      <w:r>
        <w:rPr>
          <w:sz w:val="28"/>
        </w:rPr>
        <w:t xml:space="preserve">  </w:t>
      </w:r>
      <w:r>
        <w:rPr>
          <w:sz w:val="28"/>
        </w:rPr>
        <w:t xml:space="preserve">   </w:t>
      </w:r>
      <w:r>
        <w:rPr>
          <w:sz w:val="28"/>
        </w:rPr>
        <w:t xml:space="preserve">И.С. Березкин</w:t>
      </w:r>
      <w:r>
        <w:rPr>
          <w:sz w:val="28"/>
        </w:rPr>
      </w:r>
    </w:p>
    <w:p>
      <w:pPr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Bdr/>
        <w:spacing/>
        <w:ind/>
        <w:rPr>
          <w:sz w:val="28"/>
        </w:rPr>
      </w:pPr>
      <w:r>
        <w:rPr>
          <w:sz w:val="28"/>
        </w:rPr>
        <w:t xml:space="preserve">Исполняющий </w:t>
      </w:r>
      <w:r>
        <w:rPr>
          <w:sz w:val="28"/>
        </w:rPr>
      </w:r>
    </w:p>
    <w:p>
      <w:pPr>
        <w:pBdr/>
        <w:spacing/>
        <w:ind/>
        <w:rPr>
          <w:sz w:val="28"/>
        </w:rPr>
      </w:pPr>
      <w:r>
        <w:rPr>
          <w:sz w:val="28"/>
        </w:rPr>
        <w:t xml:space="preserve">обязанности секретаря </w:t>
      </w:r>
      <w:r>
        <w:rPr>
          <w:sz w:val="28"/>
        </w:rPr>
      </w:r>
    </w:p>
    <w:p>
      <w:pPr>
        <w:pBdr/>
        <w:spacing/>
        <w:ind/>
        <w:rPr>
          <w:sz w:val="28"/>
        </w:rPr>
      </w:pPr>
      <w:r>
        <w:rPr>
          <w:sz w:val="28"/>
        </w:rPr>
        <w:t xml:space="preserve">Избирательной комиссии </w:t>
      </w:r>
      <w:r>
        <w:rPr>
          <w:sz w:val="28"/>
        </w:rPr>
      </w:r>
    </w:p>
    <w:p>
      <w:pPr>
        <w:pBdr/>
        <w:spacing/>
        <w:ind/>
        <w:rPr>
          <w:sz w:val="20"/>
          <w:szCs w:val="20"/>
        </w:rPr>
      </w:pPr>
      <w:r>
        <w:rPr>
          <w:sz w:val="28"/>
        </w:rPr>
        <w:t xml:space="preserve">Московской области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       А.Е. Колегов</w:t>
      </w:r>
      <w:r>
        <w:rPr>
          <w:sz w:val="20"/>
          <w:szCs w:val="20"/>
        </w:rPr>
      </w:r>
    </w:p>
    <w:p>
      <w:pPr>
        <w:pBdr/>
        <w:spacing/>
        <w:ind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h="16838" w:orient="portrait" w:w="11906"/>
      <w:pgMar w:top="1134" w:right="567" w:bottom="851" w:left="1134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ༀЀ">
    <w:panose1 w:val="05040102010807070707"/>
  </w:font>
  <w:font w:name="Tahoma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)"/>
      <w:numFmt w:val="decimal"/>
      <w:pPr>
        <w:pBdr/>
        <w:spacing/>
        <w:ind w:hanging="360" w:left="142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4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6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8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0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2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4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6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89"/>
      </w:pPr>
      <w:rPr/>
      <w:start w:val="1"/>
      <w:suff w:val="tab"/>
    </w:lvl>
  </w:abstractNum>
  <w:abstractNum w:abstractNumId="1">
    <w:lvl w:ilvl="0">
      <w:isLgl w:val="false"/>
      <w:lvlJc w:val="left"/>
      <w:lvlText w:val="%1)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86"/>
      </w:pPr>
      <w:rPr>
        <w:b w:val="0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6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 w:hanging="360" w:left="1080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705" w:left="1414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9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1069"/>
      </w:pPr>
      <w:rPr>
        <w:rFonts w:hint="default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9"/>
      </w:pPr>
      <w:rPr/>
      <w:start w:val="1"/>
      <w:suff w:val="tab"/>
    </w:lvl>
  </w:abstractNum>
  <w:abstractNum w:abstractNumId="6">
    <w:lvl w:ilvl="0">
      <w:isLgl w:val="false"/>
      <w:lvlJc w:val="left"/>
      <w:lvlText w:val="%1)"/>
      <w:numFmt w:val="decimal"/>
      <w:pPr>
        <w:pBdr/>
        <w:spacing/>
        <w:ind w:hanging="360" w:left="720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7">
    <w:lvl w:ilvl="0">
      <w:isLgl w:val="false"/>
      <w:lvlJc w:val="left"/>
      <w:lvlText w:val="%1)"/>
      <w:numFmt w:val="decimal"/>
      <w:pPr>
        <w:pBdr/>
        <w:spacing/>
        <w:ind w:hanging="360" w:left="927"/>
      </w:pPr>
      <w:rPr>
        <w:rFonts w:hint="default"/>
        <w:b/>
        <w:bCs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7"/>
      </w:pPr>
      <w:rPr/>
      <w:start w:val="1"/>
      <w:suff w:val="tab"/>
    </w:lvl>
  </w:abstractNum>
  <w:abstractNum w:abstractNumId="8">
    <w:lvl w:ilvl="0">
      <w:isLgl w:val="false"/>
      <w:lvlJc w:val="left"/>
      <w:lvlText w:val="%1)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8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8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8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8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83"/>
    <w:next w:val="683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83"/>
    <w:next w:val="683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83"/>
    <w:next w:val="683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83"/>
    <w:next w:val="683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83"/>
    <w:next w:val="683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83"/>
    <w:next w:val="683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83"/>
    <w:next w:val="683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83"/>
    <w:next w:val="683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83"/>
    <w:next w:val="683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84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84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84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84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84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84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84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84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84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83"/>
    <w:next w:val="683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84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83"/>
    <w:next w:val="683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84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83"/>
    <w:next w:val="683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84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68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83"/>
    <w:next w:val="683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84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8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83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8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84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84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8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8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83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84"/>
    <w:link w:val="175"/>
    <w:uiPriority w:val="99"/>
    <w:pPr>
      <w:pBdr/>
      <w:spacing/>
      <w:ind/>
    </w:pPr>
  </w:style>
  <w:style w:type="paragraph" w:styleId="177">
    <w:name w:val="Footer"/>
    <w:basedOn w:val="683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84"/>
    <w:link w:val="177"/>
    <w:uiPriority w:val="99"/>
    <w:pPr>
      <w:pBdr/>
      <w:spacing/>
      <w:ind/>
    </w:pPr>
  </w:style>
  <w:style w:type="paragraph" w:styleId="179">
    <w:name w:val="Caption"/>
    <w:basedOn w:val="683"/>
    <w:next w:val="68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83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84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84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83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84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84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8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8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83"/>
    <w:next w:val="683"/>
    <w:uiPriority w:val="39"/>
    <w:unhideWhenUsed/>
    <w:pPr>
      <w:pBdr/>
      <w:spacing w:after="100"/>
      <w:ind/>
    </w:pPr>
  </w:style>
  <w:style w:type="paragraph" w:styleId="189">
    <w:name w:val="toc 2"/>
    <w:basedOn w:val="683"/>
    <w:next w:val="683"/>
    <w:uiPriority w:val="39"/>
    <w:unhideWhenUsed/>
    <w:pPr>
      <w:pBdr/>
      <w:spacing w:after="100"/>
      <w:ind w:left="220"/>
    </w:pPr>
  </w:style>
  <w:style w:type="paragraph" w:styleId="190">
    <w:name w:val="toc 3"/>
    <w:basedOn w:val="683"/>
    <w:next w:val="683"/>
    <w:uiPriority w:val="39"/>
    <w:unhideWhenUsed/>
    <w:pPr>
      <w:pBdr/>
      <w:spacing w:after="100"/>
      <w:ind w:left="440"/>
    </w:pPr>
  </w:style>
  <w:style w:type="paragraph" w:styleId="191">
    <w:name w:val="toc 4"/>
    <w:basedOn w:val="683"/>
    <w:next w:val="683"/>
    <w:uiPriority w:val="39"/>
    <w:unhideWhenUsed/>
    <w:pPr>
      <w:pBdr/>
      <w:spacing w:after="100"/>
      <w:ind w:left="660"/>
    </w:pPr>
  </w:style>
  <w:style w:type="paragraph" w:styleId="192">
    <w:name w:val="toc 5"/>
    <w:basedOn w:val="683"/>
    <w:next w:val="683"/>
    <w:uiPriority w:val="39"/>
    <w:unhideWhenUsed/>
    <w:pPr>
      <w:pBdr/>
      <w:spacing w:after="100"/>
      <w:ind w:left="880"/>
    </w:pPr>
  </w:style>
  <w:style w:type="paragraph" w:styleId="193">
    <w:name w:val="toc 6"/>
    <w:basedOn w:val="683"/>
    <w:next w:val="683"/>
    <w:uiPriority w:val="39"/>
    <w:unhideWhenUsed/>
    <w:pPr>
      <w:pBdr/>
      <w:spacing w:after="100"/>
      <w:ind w:left="1100"/>
    </w:pPr>
  </w:style>
  <w:style w:type="paragraph" w:styleId="194">
    <w:name w:val="toc 7"/>
    <w:basedOn w:val="683"/>
    <w:next w:val="683"/>
    <w:uiPriority w:val="39"/>
    <w:unhideWhenUsed/>
    <w:pPr>
      <w:pBdr/>
      <w:spacing w:after="100"/>
      <w:ind w:left="1320"/>
    </w:pPr>
  </w:style>
  <w:style w:type="paragraph" w:styleId="195">
    <w:name w:val="toc 8"/>
    <w:basedOn w:val="683"/>
    <w:next w:val="683"/>
    <w:uiPriority w:val="39"/>
    <w:unhideWhenUsed/>
    <w:pPr>
      <w:pBdr/>
      <w:spacing w:after="100"/>
      <w:ind w:left="1540"/>
    </w:pPr>
  </w:style>
  <w:style w:type="paragraph" w:styleId="196">
    <w:name w:val="toc 9"/>
    <w:basedOn w:val="683"/>
    <w:next w:val="683"/>
    <w:uiPriority w:val="39"/>
    <w:unhideWhenUsed/>
    <w:pPr>
      <w:pBdr/>
      <w:spacing w:after="100"/>
      <w:ind w:left="1760"/>
    </w:pPr>
  </w:style>
  <w:style w:type="character" w:styleId="197">
    <w:name w:val="Placeholder Text"/>
    <w:basedOn w:val="684"/>
    <w:uiPriority w:val="99"/>
    <w:semiHidden/>
    <w:pPr>
      <w:pBdr/>
      <w:spacing/>
      <w:ind/>
    </w:pPr>
    <w:rPr>
      <w:color w:val="666666"/>
    </w:rPr>
  </w:style>
  <w:style w:type="paragraph" w:styleId="207">
    <w:name w:val="TOC Heading"/>
    <w:uiPriority w:val="39"/>
    <w:unhideWhenUsed/>
    <w:pPr>
      <w:pBdr/>
      <w:spacing/>
      <w:ind/>
    </w:pPr>
  </w:style>
  <w:style w:type="paragraph" w:styleId="208">
    <w:name w:val="table of figures"/>
    <w:basedOn w:val="683"/>
    <w:next w:val="683"/>
    <w:uiPriority w:val="99"/>
    <w:unhideWhenUsed/>
    <w:pPr>
      <w:pBdr/>
      <w:spacing w:after="0" w:afterAutospacing="0"/>
      <w:ind/>
    </w:pPr>
  </w:style>
  <w:style w:type="paragraph" w:styleId="683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84" w:default="1">
    <w:name w:val="Default Paragraph Font"/>
    <w:uiPriority w:val="1"/>
    <w:semiHidden/>
    <w:unhideWhenUsed/>
    <w:pPr>
      <w:pBdr/>
      <w:spacing/>
      <w:ind/>
    </w:pPr>
  </w:style>
  <w:style w:type="table" w:styleId="68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86" w:default="1">
    <w:name w:val="No List"/>
    <w:uiPriority w:val="99"/>
    <w:semiHidden/>
    <w:unhideWhenUsed/>
    <w:pPr>
      <w:pBdr/>
      <w:spacing/>
      <w:ind/>
    </w:pPr>
  </w:style>
  <w:style w:type="paragraph" w:styleId="687">
    <w:name w:val="Body Text"/>
    <w:basedOn w:val="683"/>
    <w:link w:val="688"/>
    <w:semiHidden/>
    <w:unhideWhenUsed/>
    <w:pPr>
      <w:pBdr/>
      <w:spacing/>
      <w:ind/>
      <w:jc w:val="both"/>
    </w:pPr>
    <w:rPr>
      <w:sz w:val="28"/>
      <w:szCs w:val="20"/>
    </w:rPr>
  </w:style>
  <w:style w:type="character" w:styleId="688" w:customStyle="1">
    <w:name w:val="Основной текст Знак"/>
    <w:basedOn w:val="684"/>
    <w:link w:val="687"/>
    <w:semiHidden/>
    <w:pPr>
      <w:pBdr/>
      <w:spacing/>
      <w:ind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689">
    <w:name w:val="Body Text 2"/>
    <w:basedOn w:val="683"/>
    <w:link w:val="690"/>
    <w:unhideWhenUsed/>
    <w:pPr>
      <w:pBdr/>
      <w:tabs>
        <w:tab w:val="left" w:leader="none" w:pos="0"/>
      </w:tabs>
      <w:spacing/>
      <w:ind/>
      <w:jc w:val="both"/>
    </w:pPr>
    <w:rPr>
      <w:szCs w:val="20"/>
    </w:rPr>
  </w:style>
  <w:style w:type="character" w:styleId="690" w:customStyle="1">
    <w:name w:val="Основной текст 2 Знак"/>
    <w:basedOn w:val="684"/>
    <w:link w:val="689"/>
    <w:pPr>
      <w:pBdr/>
      <w:spacing/>
      <w:ind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91">
    <w:name w:val="Balloon Text"/>
    <w:basedOn w:val="683"/>
    <w:link w:val="692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692" w:customStyle="1">
    <w:name w:val="Текст выноски Знак"/>
    <w:basedOn w:val="684"/>
    <w:link w:val="691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693">
    <w:name w:val="List Paragraph"/>
    <w:basedOn w:val="683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A1B3D-6500-4A95-A0AC-8A81648A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ONLYOFFICE/9.0.0.811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Горячих Андрей Анатольевич</dc:creator>
  <cp:revision>24</cp:revision>
  <dcterms:created xsi:type="dcterms:W3CDTF">2026-01-27T06:37:00Z</dcterms:created>
  <dcterms:modified xsi:type="dcterms:W3CDTF">2026-03-31T12:19:40Z</dcterms:modified>
</cp:coreProperties>
</file>